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9B" w:rsidRDefault="00C90F9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90F9B" w:rsidRDefault="00C90F9B">
      <w:pPr>
        <w:pStyle w:val="ConsPlusNormal"/>
        <w:jc w:val="both"/>
        <w:outlineLvl w:val="0"/>
      </w:pPr>
    </w:p>
    <w:p w:rsidR="00C90F9B" w:rsidRDefault="00C90F9B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C90F9B" w:rsidRDefault="00C90F9B">
      <w:pPr>
        <w:pStyle w:val="ConsPlusTitle"/>
        <w:jc w:val="center"/>
      </w:pPr>
    </w:p>
    <w:p w:rsidR="00C90F9B" w:rsidRDefault="00C90F9B">
      <w:pPr>
        <w:pStyle w:val="ConsPlusTitle"/>
        <w:jc w:val="center"/>
      </w:pPr>
      <w:r>
        <w:t>ПОСТАНОВЛЕНИЕ</w:t>
      </w:r>
    </w:p>
    <w:p w:rsidR="00C90F9B" w:rsidRDefault="00C90F9B">
      <w:pPr>
        <w:pStyle w:val="ConsPlusTitle"/>
        <w:jc w:val="center"/>
      </w:pPr>
      <w:r>
        <w:t>от 27 октября 2014 г. N 1492</w:t>
      </w:r>
    </w:p>
    <w:p w:rsidR="00C90F9B" w:rsidRDefault="00C90F9B">
      <w:pPr>
        <w:pStyle w:val="ConsPlusTitle"/>
        <w:jc w:val="center"/>
      </w:pPr>
    </w:p>
    <w:p w:rsidR="00C90F9B" w:rsidRDefault="00C90F9B">
      <w:pPr>
        <w:pStyle w:val="ConsPlusTitle"/>
        <w:jc w:val="center"/>
      </w:pPr>
      <w:r>
        <w:t>ОБ УТВЕРЖДЕНИИ ДОКУМЕНТАЦИИ ПО ПЛАНИРОВКЕ ТЕРРИТОРИИ</w:t>
      </w:r>
    </w:p>
    <w:p w:rsidR="00C90F9B" w:rsidRDefault="00C90F9B">
      <w:pPr>
        <w:pStyle w:val="ConsPlusTitle"/>
        <w:jc w:val="center"/>
      </w:pPr>
      <w:r>
        <w:t>КВАРТАЛА, ОГРАНИЧЕННОГО УЛИЦАМИ: 9 ЯНВАРЯ, КРАСНОДОНСКАЯ,</w:t>
      </w:r>
    </w:p>
    <w:p w:rsidR="00C90F9B" w:rsidRDefault="00C90F9B">
      <w:pPr>
        <w:pStyle w:val="ConsPlusTitle"/>
        <w:jc w:val="center"/>
      </w:pPr>
      <w:r>
        <w:t>СЕМИЛУКСКАЯ В ГОРОДСКОМ ОКРУГЕ ГОРОД ВОРОНЕЖ</w:t>
      </w:r>
    </w:p>
    <w:p w:rsidR="00C90F9B" w:rsidRDefault="00C90F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90F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0F9B" w:rsidRDefault="00C90F9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</w:t>
            </w:r>
            <w:proofErr w:type="gramEnd"/>
          </w:p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город Воронеж от 11.09.2015 N 713)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</w:tr>
    </w:tbl>
    <w:p w:rsidR="00C90F9B" w:rsidRDefault="00C90F9B">
      <w:pPr>
        <w:pStyle w:val="ConsPlusNormal"/>
        <w:jc w:val="center"/>
      </w:pPr>
    </w:p>
    <w:p w:rsidR="00C90F9B" w:rsidRDefault="00C90F9B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10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в связи с исполнением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09.12.2013 N 1125 "О подготовке проекта планировки территории квартала, ограниченного улицами: 9 Января, Краснодонская, Семилукская в городском округе город Воронеж", с учетом заключения от 04.09.2014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квартала, ограниченного улицами</w:t>
      </w:r>
      <w:proofErr w:type="gramEnd"/>
      <w:r>
        <w:t>: 9 Января, Краснодонская, Семилукская в городском округе город Воронеж, администрация городского округа город Воронеж постановляет: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30">
        <w:r>
          <w:rPr>
            <w:color w:val="0000FF"/>
          </w:rPr>
          <w:t>документацию</w:t>
        </w:r>
      </w:hyperlink>
      <w:r>
        <w:t xml:space="preserve"> по планировке территории квартала, ограниченного улицами: 9 Января, Краснодонская, Семилукская в городском округе город Воронеж.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90F9B" w:rsidRDefault="00C90F9B">
      <w:pPr>
        <w:pStyle w:val="ConsPlusNormal"/>
        <w:jc w:val="right"/>
      </w:pPr>
      <w:r>
        <w:t>округа город Воронеж</w:t>
      </w:r>
    </w:p>
    <w:p w:rsidR="00C90F9B" w:rsidRDefault="00C90F9B">
      <w:pPr>
        <w:pStyle w:val="ConsPlusNormal"/>
        <w:jc w:val="right"/>
      </w:pPr>
      <w:r>
        <w:t>А.В.ГУСЕВ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0"/>
      </w:pPr>
      <w:r>
        <w:t>Утверждена</w:t>
      </w:r>
    </w:p>
    <w:p w:rsidR="00C90F9B" w:rsidRDefault="00C90F9B">
      <w:pPr>
        <w:pStyle w:val="ConsPlusNormal"/>
        <w:jc w:val="right"/>
      </w:pPr>
      <w:r>
        <w:t>постановлением</w:t>
      </w:r>
    </w:p>
    <w:p w:rsidR="00C90F9B" w:rsidRDefault="00C90F9B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C90F9B" w:rsidRDefault="00C90F9B">
      <w:pPr>
        <w:pStyle w:val="ConsPlusNormal"/>
        <w:jc w:val="right"/>
      </w:pPr>
      <w:r>
        <w:t>округа город Воронеж</w:t>
      </w:r>
    </w:p>
    <w:p w:rsidR="00C90F9B" w:rsidRDefault="00C90F9B">
      <w:pPr>
        <w:pStyle w:val="ConsPlusNormal"/>
        <w:jc w:val="right"/>
      </w:pPr>
      <w:r>
        <w:t>от 27.10.2014 N 1492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Title"/>
        <w:jc w:val="center"/>
      </w:pPr>
      <w:bookmarkStart w:id="0" w:name="P30"/>
      <w:bookmarkEnd w:id="0"/>
      <w:r>
        <w:t>ДОКУМЕНТАЦИЯ</w:t>
      </w:r>
    </w:p>
    <w:p w:rsidR="00C90F9B" w:rsidRDefault="00C90F9B">
      <w:pPr>
        <w:pStyle w:val="ConsPlusTitle"/>
        <w:jc w:val="center"/>
      </w:pPr>
      <w:r>
        <w:t>ПО ПЛАНИРОВКЕ ТЕРРИТОРИИ КВАРТАЛА, ОГРАНИЧЕННОГО УЛИЦАМИ:</w:t>
      </w:r>
    </w:p>
    <w:p w:rsidR="00C90F9B" w:rsidRDefault="00C90F9B">
      <w:pPr>
        <w:pStyle w:val="ConsPlusTitle"/>
        <w:jc w:val="center"/>
      </w:pPr>
      <w:r>
        <w:t>9 ЯНВАРЯ, КРАСНОДОНСКАЯ, СЕМИЛУКСКАЯ В ГОРОДСКОМ ОКРУГЕ</w:t>
      </w:r>
    </w:p>
    <w:p w:rsidR="00C90F9B" w:rsidRDefault="00C90F9B">
      <w:pPr>
        <w:pStyle w:val="ConsPlusTitle"/>
        <w:jc w:val="center"/>
      </w:pPr>
      <w:r>
        <w:t>ГОРОД ВОРОНЕЖ</w:t>
      </w:r>
    </w:p>
    <w:p w:rsidR="00C90F9B" w:rsidRDefault="00C90F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90F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0F9B" w:rsidRDefault="00C90F9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</w:t>
            </w:r>
            <w:proofErr w:type="gramEnd"/>
          </w:p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город Воронеж от 11.09.2015 N 713)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</w:tr>
    </w:tbl>
    <w:p w:rsidR="00C90F9B" w:rsidRDefault="00C90F9B">
      <w:pPr>
        <w:pStyle w:val="ConsPlusNormal"/>
        <w:jc w:val="center"/>
      </w:pPr>
    </w:p>
    <w:p w:rsidR="00C90F9B" w:rsidRDefault="00C90F9B">
      <w:pPr>
        <w:pStyle w:val="ConsPlusNormal"/>
        <w:ind w:firstLine="540"/>
        <w:jc w:val="both"/>
      </w:pPr>
      <w:r>
        <w:t xml:space="preserve">1. </w:t>
      </w:r>
      <w:hyperlink w:anchor="P57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квартала, ограниченного улицами: 9 Января, Краснодонская, Семилукская в городском округе город Воронеж (приложение N 1).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2. Чертеж планировки территории квартала, ограниченного улицами: 9 Января, Краснодонская, Семилукская в городском округе город Воронеж </w:t>
      </w:r>
      <w:hyperlink w:anchor="P495">
        <w:r>
          <w:rPr>
            <w:color w:val="0000FF"/>
          </w:rPr>
          <w:t>(приложение N 2)</w:t>
        </w:r>
      </w:hyperlink>
      <w:r>
        <w:t>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3. Чертеж межевания территории квартала, ограниченного улицами: 9 Января, Краснодонская, Семилукская в городском округе город Воронеж </w:t>
      </w:r>
      <w:hyperlink w:anchor="P526">
        <w:r>
          <w:rPr>
            <w:color w:val="0000FF"/>
          </w:rPr>
          <w:t>(приложение N 3)</w:t>
        </w:r>
      </w:hyperlink>
      <w:r>
        <w:t>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</w:pPr>
      <w:r>
        <w:t>Руководитель управления</w:t>
      </w:r>
    </w:p>
    <w:p w:rsidR="00C90F9B" w:rsidRDefault="00C90F9B">
      <w:pPr>
        <w:pStyle w:val="ConsPlusNormal"/>
        <w:jc w:val="right"/>
      </w:pPr>
      <w:r>
        <w:t>главного архитектора городского округа</w:t>
      </w:r>
    </w:p>
    <w:p w:rsidR="00C90F9B" w:rsidRDefault="00C90F9B">
      <w:pPr>
        <w:pStyle w:val="ConsPlusNormal"/>
        <w:jc w:val="right"/>
      </w:pPr>
      <w:r>
        <w:t>А.В.ШЕВЕЛЕВ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1"/>
      </w:pPr>
      <w:r>
        <w:t>Приложение N 1</w:t>
      </w:r>
    </w:p>
    <w:p w:rsidR="00C90F9B" w:rsidRDefault="00C90F9B">
      <w:pPr>
        <w:pStyle w:val="ConsPlusNormal"/>
        <w:jc w:val="right"/>
      </w:pPr>
      <w:r>
        <w:t>к документации</w:t>
      </w:r>
    </w:p>
    <w:p w:rsidR="00C90F9B" w:rsidRDefault="00C90F9B">
      <w:pPr>
        <w:pStyle w:val="ConsPlusNormal"/>
        <w:jc w:val="right"/>
      </w:pPr>
      <w:r>
        <w:t>по планировке территории квартала,</w:t>
      </w:r>
    </w:p>
    <w:p w:rsidR="00C90F9B" w:rsidRDefault="00C90F9B">
      <w:pPr>
        <w:pStyle w:val="ConsPlusNormal"/>
        <w:jc w:val="right"/>
      </w:pPr>
      <w:r>
        <w:t>ограниченного улицами: 9 Января,</w:t>
      </w:r>
    </w:p>
    <w:p w:rsidR="00C90F9B" w:rsidRDefault="00C90F9B">
      <w:pPr>
        <w:pStyle w:val="ConsPlusNormal"/>
        <w:jc w:val="right"/>
      </w:pPr>
      <w:r>
        <w:t>Семилукская, Краснодонская</w:t>
      </w:r>
    </w:p>
    <w:p w:rsidR="00C90F9B" w:rsidRDefault="00C90F9B">
      <w:pPr>
        <w:pStyle w:val="ConsPlusNormal"/>
        <w:jc w:val="right"/>
      </w:pPr>
      <w:r>
        <w:t>в городском округе город Воронеж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bookmarkStart w:id="1" w:name="P57"/>
      <w:bookmarkEnd w:id="1"/>
      <w:r>
        <w:t>ПОЛОЖЕНИЕ</w:t>
      </w:r>
    </w:p>
    <w:p w:rsidR="00C90F9B" w:rsidRDefault="00C90F9B">
      <w:pPr>
        <w:pStyle w:val="ConsPlusNormal"/>
        <w:jc w:val="center"/>
      </w:pPr>
      <w:r>
        <w:t>О РАЗМЕЩЕНИИ ОБЪЕКТОВ КАПИТАЛЬНОГО СТРОИТЕЛЬСТВА И</w:t>
      </w:r>
    </w:p>
    <w:p w:rsidR="00C90F9B" w:rsidRDefault="00C90F9B">
      <w:pPr>
        <w:pStyle w:val="ConsPlusNormal"/>
        <w:jc w:val="center"/>
      </w:pPr>
      <w:proofErr w:type="gramStart"/>
      <w:r>
        <w:t>ХАРАКТЕРИСТИКАХ</w:t>
      </w:r>
      <w:proofErr w:type="gramEnd"/>
      <w:r>
        <w:t xml:space="preserve"> ПЛАНИРУЕМОГО РАЗВИТИЯ ТЕРРИТОРИИ КВАРТАЛА,</w:t>
      </w:r>
    </w:p>
    <w:p w:rsidR="00C90F9B" w:rsidRDefault="00C90F9B">
      <w:pPr>
        <w:pStyle w:val="ConsPlusNormal"/>
        <w:jc w:val="center"/>
      </w:pPr>
      <w:r>
        <w:t>ОГРАНИЧЕННОГО УЛИЦАМИ: 9 ЯНВАРЯ, КРАСНОДОНСКАЯ, СЕМИЛУКСКАЯ</w:t>
      </w:r>
    </w:p>
    <w:p w:rsidR="00C90F9B" w:rsidRDefault="00C90F9B">
      <w:pPr>
        <w:pStyle w:val="ConsPlusNormal"/>
        <w:jc w:val="center"/>
      </w:pPr>
      <w:r>
        <w:t>В ГОРОДСКОМ ОКРУГЕ ГОРОД ВОРОНЕЖ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I. Общие положения</w:t>
      </w:r>
    </w:p>
    <w:p w:rsidR="00C90F9B" w:rsidRDefault="00C90F9B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90F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90F9B" w:rsidRDefault="00C90F9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90F9B" w:rsidRDefault="00C90F9B">
            <w:pPr>
              <w:pStyle w:val="ConsPlusNormal"/>
              <w:jc w:val="both"/>
            </w:pPr>
            <w:proofErr w:type="gramStart"/>
            <w:r>
              <w:rPr>
                <w:color w:val="392C69"/>
              </w:rPr>
              <w:t>В официальном тексте документа, видимо, допущена опечатка: постановление администрации городского округа город Воронеж N 1125 издано 09.12.2013, а не 19.12.2013, и называется "О подготовке проекта планировки территории квартала, ограниченного улицами: 9 Января, Краснодонская, Семилукская в городском округе город Воронеж", а не "О подготовке документации по планировке территории квартала, ограниченного улицами: 9 Января, Семилукская, Краснодонская в городском округе город Воронеж".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</w:tr>
    </w:tbl>
    <w:p w:rsidR="00C90F9B" w:rsidRDefault="00C90F9B">
      <w:pPr>
        <w:pStyle w:val="ConsPlusNormal"/>
        <w:spacing w:before="280"/>
        <w:ind w:firstLine="540"/>
        <w:jc w:val="both"/>
      </w:pPr>
      <w:proofErr w:type="gramStart"/>
      <w:r>
        <w:t xml:space="preserve">Документация по планировке территории квартала, ограниченного улицами: 9 Января, Семилукская, Краснодонская в городском округе город Воронеж, разработана для реализации муниципальной адресной </w:t>
      </w:r>
      <w:hyperlink r:id="rId13">
        <w:r>
          <w:rPr>
            <w:color w:val="0000FF"/>
          </w:rPr>
          <w:t>программы</w:t>
        </w:r>
      </w:hyperlink>
      <w:r>
        <w:t xml:space="preserve"> "Снос и реконструкция ветхого многоквартирного жилищного фонда в городском округе город Воронеж", утвержденной решением Воронежской городской Думы от 14.07.2010 N 150-III, на основании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N 1125 от 19.12.2013 "О подготовке документации по планировке</w:t>
      </w:r>
      <w:proofErr w:type="gramEnd"/>
      <w:r>
        <w:t xml:space="preserve"> </w:t>
      </w:r>
      <w:proofErr w:type="gramStart"/>
      <w:r>
        <w:t xml:space="preserve">территории квартала, ограниченного улицами: 9 Января, Семилукская, Краснодонская в </w:t>
      </w:r>
      <w:r>
        <w:lastRenderedPageBreak/>
        <w:t xml:space="preserve">городском округе город Воронеж",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20.08.2012 N 704 "О развитии застроенной территории, ограниченной улицами: 9 Января, Семилукская, Краснодонская в городском округе город Воронеж", задания на проектирование, Генерального </w:t>
      </w:r>
      <w:hyperlink r:id="rId1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</w:t>
      </w:r>
      <w:proofErr w:type="gramEnd"/>
      <w:r>
        <w:t xml:space="preserve"> </w:t>
      </w:r>
      <w:proofErr w:type="gramStart"/>
      <w:r>
        <w:t xml:space="preserve">городского округа город Воронеж", </w:t>
      </w:r>
      <w:hyperlink r:id="rId1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1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</w:t>
      </w:r>
      <w:proofErr w:type="gramEnd"/>
      <w:r>
        <w:t xml:space="preserve"> </w:t>
      </w:r>
      <w:hyperlink r:id="rId1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2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 "Об Уставе городского округа город Воронеж", иными нормативными правовыми актами Российской Федерации, Воронежской области, муниципальными правовыми актами городского округа город Воронеж.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архитектурно-строительного проектирования и строительства отдельных объектов.</w:t>
      </w:r>
    </w:p>
    <w:p w:rsidR="00C90F9B" w:rsidRDefault="00C90F9B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настоящего проекта планировки территории, в соответствии с требованиями технических регламентов, регионального </w:t>
      </w:r>
      <w:hyperlink r:id="rId21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утвержденного приказом управления архитектуры и градостроительства Воронежской области от 17 апреля 2008 года N 9-п "Об утверждении регионального норматива градостроительного проектирования", и местного </w:t>
      </w:r>
      <w:hyperlink r:id="rId22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</w:t>
      </w:r>
      <w:proofErr w:type="gramEnd"/>
      <w:r>
        <w:t xml:space="preserve"> </w:t>
      </w:r>
      <w:proofErr w:type="gramStart"/>
      <w:r>
        <w:t>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в редакции постановления администрации городского округа город Воронеж от 25.10.2012 N 1145 "О внесении изменений в постановление администрации городского округа город Воронеж от 26</w:t>
      </w:r>
      <w:proofErr w:type="gramEnd"/>
      <w:r>
        <w:t xml:space="preserve"> июля 2010 года N 650".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Планируемая территория квартала площадью 1,69 га, ограниченная улицами: 9 Января, Семилукская, Краснодонская в городском округе город Воронеж, расположена в Коминтерновском районе городского округа город Воронеж в зоне жилой застройки и является частью жилого квартала. На территории квартала в границах улиц: 9 Января, Торпедо, Семилукская, Газовая - расположена смешанная жилая застройка этажностью от 1 до 3, а также: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lastRenderedPageBreak/>
        <w:t>- детские сады: N 97 (ул. 9 Января, 157/4), N 106 (ул. Семилукская, 34);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средние общеобразовательные школы: N 76 (ул. 9 Января, 220а), N 57 (ул. 9 Января, 134);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магазины продовольственных товаров, расположенные по адресам: ул. 9 Января, 177а; ул. 9 Января, 179; ул. 9 Января, 178;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магазин непродовольственных товаров, расположенный по адресу: ул. 9 Января, 173;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спортивные сооружения: футбольное поле "Стрела" (ул. Краснодонская, 23а), ДЮСШ N 14 (ул. Краснодонская, 161);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аптеки, расположенные по адресам: ул. 9 Января, 177а, и ул. 9 Января, 21.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Общий характер территории определяется сохранностью значительной части исторически сложившейся планировочной структуры, элементов ландшафта и наличием разнообразной по времени, стилю и масштабу застройки. Транспортная связь с городским центром осуществляется по ул. 9 Января и далее по просп. Труда и по магистральной улице центра - </w:t>
      </w:r>
      <w:proofErr w:type="gramStart"/>
      <w:r>
        <w:t>Московскому</w:t>
      </w:r>
      <w:proofErr w:type="gramEnd"/>
      <w:r>
        <w:t xml:space="preserve"> просп. или по ул. Кольцовская.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Согласно схеме градостроительного зонирования планируемая территория находится в </w:t>
      </w:r>
      <w:hyperlink r:id="rId23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8</w:t>
        </w:r>
      </w:hyperlink>
      <w:r>
        <w:t xml:space="preserve"> - зоне малоэтажной многоквартирной жилой застройки, подлежащей сносу под развитие многоэтажной жилой застройки, выделенной с целью поквартального сноса ветхого малоценного 2 - 3-этажного жилищного фонда с заменой его современным жильем повышенной этажности.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Согласно схеме территориального планирования Российской Федерации и схемам территориального планирования субъектов Российской Федерации строительство объектов федерального, регионального и местного значения на данной территории не планируется.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Объекты культурного наследия в границах проектируемой территории отсутствуют.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застройки;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III. Основные направления развития</w:t>
      </w:r>
    </w:p>
    <w:p w:rsidR="00C90F9B" w:rsidRDefault="00C90F9B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C90F9B" w:rsidRDefault="00C90F9B">
      <w:pPr>
        <w:pStyle w:val="ConsPlusNormal"/>
        <w:jc w:val="center"/>
      </w:pPr>
      <w:r>
        <w:t>структуры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 xml:space="preserve">Основные решения по развитию территории приняты с учетом установленных </w:t>
      </w:r>
      <w:hyperlink r:id="rId24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строительства, а именно техногенных факторов - зона воздушных подходов аэродромов.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В соответствии с заключением по согласованию земельного участка для принятия решения о развитии застроенной территории, ограниченной улицами: 9 Января, Краснодонская, Семилукская, утвержденным старшим авиационным начальником аэродрома "Воронеж-Балтимор" генерал-майором К. Боташевым 27.06.2012, согласно </w:t>
      </w:r>
      <w:hyperlink r:id="rId25">
        <w:r>
          <w:rPr>
            <w:color w:val="0000FF"/>
          </w:rPr>
          <w:t>ст. 58</w:t>
        </w:r>
      </w:hyperlink>
      <w:r>
        <w:t xml:space="preserve"> - </w:t>
      </w:r>
      <w:hyperlink r:id="rId26">
        <w:r>
          <w:rPr>
            <w:color w:val="0000FF"/>
          </w:rPr>
          <w:t>61</w:t>
        </w:r>
      </w:hyperlink>
      <w:r>
        <w:t xml:space="preserve"> Федеральных правил использования воздушного пространства Российской Федерации и пп. 127 - 131 НГЭАГос</w:t>
      </w:r>
      <w:proofErr w:type="gramStart"/>
      <w:r>
        <w:t>А(</w:t>
      </w:r>
      <w:proofErr w:type="gramEnd"/>
      <w:r>
        <w:t xml:space="preserve">А), размещение земельного участка для принятия решения о развитии застроенной территории, </w:t>
      </w:r>
      <w:r>
        <w:lastRenderedPageBreak/>
        <w:t>ограниченной улицами: 9 Января, Краснодонская, Семилукская в городском округе город Воронеж, в указанной точке со строениями на нем будет являться искусственным препятствием для полетов в районе аэродрома "Воронеж-Балтимор". Согласован земельный участок, а последующие строения на нем подлежат согласованию.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В соответствии с письмом генерального директора ОАО "ВАСО" от 28.06.2012 N 250 размещение и строительство группы жилых домов, которое предполагается в районе аэродрома Воронеж (Придача), согласно Воздушному </w:t>
      </w:r>
      <w:hyperlink r:id="rId27">
        <w:r>
          <w:rPr>
            <w:color w:val="0000FF"/>
          </w:rPr>
          <w:t>кодексу</w:t>
        </w:r>
      </w:hyperlink>
      <w:r>
        <w:t xml:space="preserve"> и Федеральным </w:t>
      </w:r>
      <w:hyperlink r:id="rId28">
        <w:r>
          <w:rPr>
            <w:color w:val="0000FF"/>
          </w:rPr>
          <w:t>правилам</w:t>
        </w:r>
      </w:hyperlink>
      <w:r>
        <w:t xml:space="preserve"> использования воздушного пространства Российской Федерации подлежит согласованию со старшим авиационным начальником аэродрома. Строительство жилых домов на земельном участке, ограниченном улицами: 9 Января, Краснодонская, Семилукская, возможно с ограничением по высоте не выше 60 метров. Адресные заключения по согласованию будут оформляться по мере строительства на каждое искусственное препятствие отдельно согласно установленным </w:t>
      </w:r>
      <w:hyperlink r:id="rId29">
        <w:r>
          <w:rPr>
            <w:color w:val="0000FF"/>
          </w:rPr>
          <w:t>правилам</w:t>
        </w:r>
      </w:hyperlink>
      <w:r>
        <w:t>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Проект планировки территории представлен фрагментом жилого квартала. Площадь осваиваемой территории под жилищное строительство составляет 1,69 га. Снос ветхого двухэтажного жилищного фонда осуществляется после проведения процедуры выкупа земельных участков и объектов недвижимости, предоставленных в собственность, и заключения договоров о предоставлении жилья взамен сносимого.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Функциональную структуру планируемой территории составят: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зона размещения объектов многоэтажной жилой застройки со встроенными объектами социального, культурно-бытового назначения и торговли;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зона размещения объектов транспортной инфраструктуры;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зона размещения объектов инженерной инфраструктуры;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зона зеленых насаждений общего пользования и спортивных сооружений.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В зоне размещения многоэтажной жилой застройки планируется строительство многоквартирных жилых домов этажностью 10 - 17 этажей. Площадь застройки в жилой зоне составит 3485 кв. м + 315 кв. м (объекты инженерной инфраструктуры) = 3800 кв. м. С учетом жилищной обеспеченности 30 кв. м/чел при общей площади 431250 кв. м население нового жилого фонда составит 14375 человек.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На первых этажах 17-этажного жилого дома планируется размещение помещений общественного назначения, которые должны иметь входы, изолированные от жилой части здания: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аптеки;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магазин продовольственных товаров;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магазин непродовольственных товаров;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предприятия бытового обслуживания;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филиал банка;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кабинет врача общей практики;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помещения досуга;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помещения для физкультурно-оздоровительных занятий.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lastRenderedPageBreak/>
        <w:t xml:space="preserve">Расчет по обеспечению населения квартала объектами культурно-бытового назначения повседневного обслуживания, выполненный в соответствии с местным </w:t>
      </w:r>
      <w:hyperlink r:id="rId30">
        <w:r>
          <w:rPr>
            <w:color w:val="0000FF"/>
          </w:rPr>
          <w:t>нормативом</w:t>
        </w:r>
      </w:hyperlink>
      <w:r>
        <w:t xml:space="preserve"> градостроительного проектирования, приводится в </w:t>
      </w:r>
      <w:hyperlink w:anchor="P116">
        <w:r>
          <w:rPr>
            <w:color w:val="0000FF"/>
          </w:rPr>
          <w:t>таблице N 1</w:t>
        </w:r>
      </w:hyperlink>
      <w:r>
        <w:t>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3"/>
      </w:pPr>
      <w:bookmarkStart w:id="2" w:name="P116"/>
      <w:bookmarkEnd w:id="2"/>
      <w:r>
        <w:t>Таблица N 1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sectPr w:rsidR="00C90F9B" w:rsidSect="008F0C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2098"/>
        <w:gridCol w:w="1928"/>
        <w:gridCol w:w="1474"/>
        <w:gridCol w:w="3572"/>
      </w:tblGrid>
      <w:tr w:rsidR="00C90F9B">
        <w:tc>
          <w:tcPr>
            <w:tcW w:w="3798" w:type="dxa"/>
          </w:tcPr>
          <w:p w:rsidR="00C90F9B" w:rsidRDefault="00C90F9B">
            <w:pPr>
              <w:pStyle w:val="ConsPlusNormal"/>
              <w:jc w:val="center"/>
            </w:pPr>
            <w:r>
              <w:lastRenderedPageBreak/>
              <w:t>Объекты обслуживания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>Рекомендуемая обеспеченность</w:t>
            </w:r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Требуется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Размещено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Детские дошкольные учреждения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90 мест/1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88 мест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220 мест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Общеобразовательные школы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135 мест/1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132 места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148 мест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МБОУ СОШ N 76, ул. 9 Января, 220а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Предприятия торговли продовольственными товарами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70 кв. м торговой площади/1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68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350 кв. м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встроенно-пристроенный торговый центр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Предприятия торговли непродовольственными товарами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30 кв. м торговой площади/1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29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400 кв. м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встроенно-пристроенный торговый центр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Предприятия общественного питания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8 мест/1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8 мест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15 мест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существующее кафе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Предприятия бытового обслуживания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>2 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еста 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2 рабочих места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 рабочих места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существующие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Аптека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 объект/20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 объекта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существующие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Филиал банка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 операц. место/2 - 3 тыс. человек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 операционное место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Жилищно-эксплуатационные службы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 объект/ 20 тыс. человек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Помещения досуга и любительской деятельности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50 кв. м/1 тыс. человек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49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Опорный пункт охраны правопорядка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10 кв. м /1 тыс. </w:t>
            </w:r>
            <w:r>
              <w:lastRenderedPageBreak/>
              <w:t xml:space="preserve">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lastRenderedPageBreak/>
              <w:t>10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lastRenderedPageBreak/>
              <w:t>Отделение связи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1 объект до 9 тыс. чел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перспективное строительство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Помещение для физкультурно-оздоровительных занятий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30 кв. м пола/1 тыс. жителей </w:t>
            </w:r>
            <w:hyperlink w:anchor="P20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29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100 кв. м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за счет использования спортивных залов школ во внеурочное время и тренажерный зал во встроенно-пристроенном торговом центре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Кабинет врача общей практики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hyperlink w:anchor="P20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18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18 кв. м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встроенно-пристроенный торговый центр</w:t>
            </w:r>
          </w:p>
        </w:tc>
      </w:tr>
      <w:tr w:rsidR="00C90F9B">
        <w:tc>
          <w:tcPr>
            <w:tcW w:w="3798" w:type="dxa"/>
          </w:tcPr>
          <w:p w:rsidR="00C90F9B" w:rsidRDefault="00C90F9B">
            <w:pPr>
              <w:pStyle w:val="ConsPlusNormal"/>
            </w:pPr>
            <w:r>
              <w:t>Помещение для кружковой работы населения</w:t>
            </w:r>
          </w:p>
        </w:tc>
        <w:tc>
          <w:tcPr>
            <w:tcW w:w="2098" w:type="dxa"/>
          </w:tcPr>
          <w:p w:rsidR="00C90F9B" w:rsidRDefault="00C90F9B">
            <w:pPr>
              <w:pStyle w:val="ConsPlusNormal"/>
              <w:jc w:val="center"/>
            </w:pPr>
            <w:hyperlink w:anchor="P20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C90F9B" w:rsidRDefault="00C90F9B">
            <w:pPr>
              <w:pStyle w:val="ConsPlusNormal"/>
              <w:jc w:val="center"/>
            </w:pPr>
            <w:r>
              <w:t>70 кв. м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70 кв. м</w:t>
            </w:r>
          </w:p>
        </w:tc>
        <w:tc>
          <w:tcPr>
            <w:tcW w:w="3572" w:type="dxa"/>
          </w:tcPr>
          <w:p w:rsidR="00C90F9B" w:rsidRDefault="00C90F9B">
            <w:pPr>
              <w:pStyle w:val="ConsPlusNormal"/>
            </w:pPr>
            <w:r>
              <w:t>встроенно-пристроенный торговый центр</w:t>
            </w:r>
          </w:p>
        </w:tc>
      </w:tr>
    </w:tbl>
    <w:p w:rsidR="00C90F9B" w:rsidRDefault="00C90F9B">
      <w:pPr>
        <w:pStyle w:val="ConsPlusNormal"/>
        <w:sectPr w:rsidR="00C90F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--------------------------------</w:t>
      </w:r>
    </w:p>
    <w:p w:rsidR="00C90F9B" w:rsidRDefault="00C90F9B">
      <w:pPr>
        <w:pStyle w:val="ConsPlusNormal"/>
        <w:spacing w:before="220"/>
        <w:ind w:firstLine="540"/>
        <w:jc w:val="both"/>
      </w:pPr>
      <w:bookmarkStart w:id="3" w:name="P200"/>
      <w:bookmarkEnd w:id="3"/>
      <w:r>
        <w:t xml:space="preserve">&lt;*&gt; Расчетные показатели минимальной обеспеченности социально значимыми объектами повседневного обслуживания приведены в соответствии с </w:t>
      </w:r>
      <w:hyperlink r:id="rId31">
        <w:r>
          <w:rPr>
            <w:color w:val="0000FF"/>
          </w:rPr>
          <w:t>таблицей N 8</w:t>
        </w:r>
      </w:hyperlink>
      <w:r>
        <w:t xml:space="preserve"> местного норматива градостроительного проектирования "Планировка жилых, общественно-деловых и рекреационных зон городского округа город Воронеж".</w:t>
      </w:r>
    </w:p>
    <w:p w:rsidR="00C90F9B" w:rsidRDefault="00C90F9B">
      <w:pPr>
        <w:pStyle w:val="ConsPlusNormal"/>
        <w:spacing w:before="220"/>
        <w:ind w:firstLine="540"/>
        <w:jc w:val="both"/>
      </w:pPr>
      <w:bookmarkStart w:id="4" w:name="P201"/>
      <w:bookmarkEnd w:id="4"/>
      <w:r>
        <w:t>&lt;**&gt; В соответствии с п. 10 графика развития территории городского округа город Воронеж.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Площадь территории озеленения в проекте планировки равна 0,49 га, что составляет 29% от территории участка. В площадь озеленения вошли территории общего пользования: участки озеленения дворовой территории, а также широкие полосы зеленых насаждений, проходящие по основным пешеходным путям, которые связывают зону жилой застройки с зонами отдыха, торговли и культурными центрами.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Очередность строительства будет определена на последующих этапах проектирования. Проектом планировки определена ориентировочная посадка зданий, показатели застройки приняты из укрупненных расчетов. Посадка зданий и значения технико-экономических показателей будут откорректированы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IV. Основные направления развития</w:t>
      </w:r>
    </w:p>
    <w:p w:rsidR="00C90F9B" w:rsidRDefault="00C90F9B">
      <w:pPr>
        <w:pStyle w:val="ConsPlusNormal"/>
        <w:jc w:val="center"/>
      </w:pPr>
      <w:r>
        <w:t>инженерной подготовки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Рельеф планируемой территории характеризуется относительно равномерным уклоном в юго-восточном направлении. Организация рельефа территории осуществляется с учетом существующих инженерных сетей, естественного отвода поверхностных вод и минимального объема земляных работ.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Схема вертикальной планировки осуществлена методом проектных отметок, нанесенных на геодезическую подоснову с показанными на ней проездами, зданиями и площадками. При составлении схемы вертикальной планировки определяются отметки существующего рельефа и проектные отметки в точках пересечения осей дорог и в местах резкого изменения рельефа, закладываются проектные продольные уклоны. Проектируемая планировка территории предполагает отвод стоков по асфальтобетонному покрытию в дождеприемники. Проектируемая территория в целом имеет благоприятные условия для строительства.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V. Основные направления развития инженерно-технического</w:t>
      </w:r>
    </w:p>
    <w:p w:rsidR="00C90F9B" w:rsidRDefault="00C90F9B">
      <w:pPr>
        <w:pStyle w:val="ConsPlusNormal"/>
        <w:jc w:val="center"/>
      </w:pPr>
      <w:r>
        <w:t>обеспечения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proofErr w:type="gramStart"/>
      <w:r>
        <w:t xml:space="preserve">Решения по развитию инженерной инфраструктуры в границах проектируемой территории принимаются в соответствии с Генеральным </w:t>
      </w:r>
      <w:hyperlink r:id="rId32">
        <w:r>
          <w:rPr>
            <w:color w:val="0000FF"/>
          </w:rPr>
          <w:t>планом</w:t>
        </w:r>
      </w:hyperlink>
      <w:r>
        <w:t xml:space="preserve"> городского округа город Воронеж и </w:t>
      </w:r>
      <w:hyperlink r:id="rId33">
        <w:r>
          <w:rPr>
            <w:color w:val="0000FF"/>
          </w:rPr>
          <w:t>программой</w:t>
        </w:r>
      </w:hyperlink>
      <w:r>
        <w:t xml:space="preserve"> "Комплексное развитие систем коммунальной инфраструктуры городского округа город Воронеж на период 2010 - 2020 годов", утвержденной решением Воронежской городской Думы от 25.12.2009 N 385-II "Об утверждении программы "Комплексное развитие систем коммунальной инфраструктуры городского округа город Воронеж на период 2010 - 2020</w:t>
      </w:r>
      <w:proofErr w:type="gramEnd"/>
      <w:r>
        <w:t xml:space="preserve"> годов".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Размещаемые объекты капитального строительства имеют следующие потребности в инженерном обеспечении: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теплоснабжение - 2,26 Гкал/час;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водоснабжение - 315 куб. м/сутки;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lastRenderedPageBreak/>
        <w:t>- водоотведение - 308 куб. м/сутки;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электроснабжение - 930 кВт·</w:t>
      </w:r>
      <w:proofErr w:type="gramStart"/>
      <w:r>
        <w:t>ч</w:t>
      </w:r>
      <w:proofErr w:type="gramEnd"/>
      <w:r>
        <w:t>;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- газоснабжение - 452,6 куб. м/час.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Объекты инженерного обеспечения проектируемой территории будут запроектированы с учетом технических условий, которые будут выданы службами городского округа город Воронеж.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 xml:space="preserve">VI. </w:t>
      </w:r>
      <w:proofErr w:type="gramStart"/>
      <w:r>
        <w:t>Основные направления транспортного</w:t>
      </w:r>
      <w:proofErr w:type="gramEnd"/>
    </w:p>
    <w:p w:rsidR="00C90F9B" w:rsidRDefault="00C90F9B">
      <w:pPr>
        <w:pStyle w:val="ConsPlusNormal"/>
        <w:jc w:val="center"/>
      </w:pPr>
      <w:r>
        <w:t>обслуживания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Расположение красной линии по ул. 9 Января определено в соответствии с проектом планировки территории. Красная линия совпадает с линией застройки.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Геодезические координаты красной линии: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т.1: x = 2105.85, y = -4377.53; т.2: x = 2069.18, y = -4295.98.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 xml:space="preserve">Основой транспортной схемы проектируемой территории является транспортная схема, утвержденная в составе Генерального </w:t>
      </w:r>
      <w:hyperlink r:id="rId34">
        <w:r>
          <w:rPr>
            <w:color w:val="0000FF"/>
          </w:rPr>
          <w:t>плана</w:t>
        </w:r>
      </w:hyperlink>
      <w:r>
        <w:t xml:space="preserve"> городского округа город Воронеж. Проектом планировки предусматривается реконструкция существующих транспортных связей, при этом используются наименования улиц, установленные на момент его подготовки.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Ширина улиц в красных линиях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коммуникаций. Основные пешеходные связи обеспечивают удобную пешеходную доступность объектов обслуживания, остановок общественного транспорта и зон отдыха.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 xml:space="preserve">Расчет минимального количества машино-мест произведен в соответствии с нормами местного </w:t>
      </w:r>
      <w:hyperlink r:id="rId35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проектирования. Согласно </w:t>
      </w:r>
      <w:hyperlink r:id="rId36">
        <w:r>
          <w:rPr>
            <w:color w:val="0000FF"/>
          </w:rPr>
          <w:t>п. 2.7.5</w:t>
        </w:r>
      </w:hyperlink>
      <w:r>
        <w:t xml:space="preserve"> в условиях реконструкции жилых микрорайонов, кварталов допускается принимать расчетное число машино-мест - одно на две квартиры. Таким образом, для планируемой территории необходимо размещение гаражей-автостоянок на 340 машино-мест. Проектом планировки предлагается размещение временных автостоянок на территории жилого квартала на 80 машино-мест, а также 260 машино-мест на территории существующих автостоянок.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VII. Проект межевания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Проект межевания территории произведен в соответствии с планировочной схемой территории в целях установления границ земельных участков, планируемых под застройку. Планируемая территория не имеет обременений и зон предлагаемых публичных сервитутов. Схема межевания выполнена с учетом красных линий, допустимого размещения зданий, строений, сооружений и с выявлением территорий общего пользования. Схемой межевания планируемая территория делится на 3 участка.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VIII. Характеристики планируемого развития территории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 xml:space="preserve">Площадь планируемой территории составляет 1,69 га. Проектное предложение по балансу и интенсивности использования территории квартала приведено в </w:t>
      </w:r>
      <w:hyperlink w:anchor="P245">
        <w:r>
          <w:rPr>
            <w:color w:val="0000FF"/>
          </w:rPr>
          <w:t>таблице N 2</w:t>
        </w:r>
      </w:hyperlink>
      <w:r>
        <w:t>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3"/>
      </w:pPr>
      <w:bookmarkStart w:id="5" w:name="P245"/>
      <w:bookmarkEnd w:id="5"/>
      <w:r>
        <w:t>Таблица N 2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sectPr w:rsidR="00C90F9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1587"/>
        <w:gridCol w:w="1814"/>
        <w:gridCol w:w="1474"/>
        <w:gridCol w:w="1474"/>
      </w:tblGrid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Проектное решение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Расчетный срок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Территория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  <w:vMerge w:val="restart"/>
          </w:tcPr>
          <w:p w:rsidR="00C90F9B" w:rsidRDefault="00C90F9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Площадь квартала - всего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1,69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в том числе: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0,38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Территория общего пользования - всего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0,49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Участки зеленых насаждений общего пользования и спортивных сооружений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0,49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0,335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0,335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0,22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2,7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Население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0,977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0,977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Плотность населения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чел/</w:t>
            </w:r>
            <w:proofErr w:type="gramStart"/>
            <w:r>
              <w:t>га</w:t>
            </w:r>
            <w:proofErr w:type="gramEnd"/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576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Жилищный фонд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тыс. кв. м общей площади квартир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29,304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29,304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Средняя этажность застройки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этажей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lastRenderedPageBreak/>
              <w:t>4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Магазины продовольственных товаров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 торговой площади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350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Магазины непродовольственных товаров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 торговой площади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400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Физкультурно-оздоровительные помещения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Кабинет врача общей практики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18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Досуговые центры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70</w:t>
            </w:r>
          </w:p>
        </w:tc>
      </w:tr>
      <w:tr w:rsidR="00C90F9B">
        <w:tc>
          <w:tcPr>
            <w:tcW w:w="567" w:type="dxa"/>
            <w:vMerge w:val="restart"/>
          </w:tcPr>
          <w:p w:rsidR="00C90F9B" w:rsidRDefault="00C90F9B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Объекты существующие: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Магазины продовольственных товаров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100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Магазины непродовольственных товаров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50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Аптеки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Протяженность улично-дорожной сети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0,68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Открытые автостоянки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маш</w:t>
            </w:r>
            <w:proofErr w:type="gramStart"/>
            <w:r>
              <w:t>.-</w:t>
            </w:r>
            <w:proofErr w:type="gramEnd"/>
            <w:r>
              <w:t>мест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80 </w:t>
            </w:r>
            <w:hyperlink w:anchor="P469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80 </w:t>
            </w:r>
            <w:hyperlink w:anchor="P469">
              <w:r>
                <w:rPr>
                  <w:color w:val="0000FF"/>
                </w:rPr>
                <w:t>&lt;**&gt;</w:t>
              </w:r>
            </w:hyperlink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  <w:vMerge w:val="restart"/>
          </w:tcPr>
          <w:p w:rsidR="00C90F9B" w:rsidRDefault="00C90F9B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Водопотребление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81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  <w:tc>
          <w:tcPr>
            <w:tcW w:w="1474" w:type="dxa"/>
          </w:tcPr>
          <w:p w:rsidR="00C90F9B" w:rsidRDefault="00C90F9B">
            <w:pPr>
              <w:pStyle w:val="ConsPlusNormal"/>
            </w:pP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На хозяйственно-питьевые нужды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куб. м/сут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308,8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308,8</w:t>
            </w:r>
          </w:p>
        </w:tc>
      </w:tr>
      <w:tr w:rsidR="00C90F9B">
        <w:tc>
          <w:tcPr>
            <w:tcW w:w="567" w:type="dxa"/>
            <w:vMerge/>
          </w:tcPr>
          <w:p w:rsidR="00C90F9B" w:rsidRDefault="00C90F9B">
            <w:pPr>
              <w:pStyle w:val="ConsPlusNormal"/>
            </w:pP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На полив зеленых насаждений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куб. м/сут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7,2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Водоотведение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куб. м/сут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307,8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307,8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930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930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Расход газа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куб. м/час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452,6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452,6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Общее потребление тепла на отопление, вентиляцию, горячее водоснабжение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2,62</w:t>
            </w:r>
          </w:p>
        </w:tc>
      </w:tr>
      <w:tr w:rsidR="00C90F9B">
        <w:tc>
          <w:tcPr>
            <w:tcW w:w="567" w:type="dxa"/>
          </w:tcPr>
          <w:p w:rsidR="00C90F9B" w:rsidRDefault="00C90F9B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4139" w:type="dxa"/>
          </w:tcPr>
          <w:p w:rsidR="00C90F9B" w:rsidRDefault="00C90F9B">
            <w:pPr>
              <w:pStyle w:val="ConsPlusNormal"/>
            </w:pPr>
            <w:r>
              <w:t>Количество твердых бытовых отходов</w:t>
            </w:r>
          </w:p>
        </w:tc>
        <w:tc>
          <w:tcPr>
            <w:tcW w:w="1587" w:type="dxa"/>
          </w:tcPr>
          <w:p w:rsidR="00C90F9B" w:rsidRDefault="00C90F9B">
            <w:pPr>
              <w:pStyle w:val="ConsPlusNormal"/>
              <w:jc w:val="center"/>
            </w:pPr>
            <w:r>
              <w:t>тыс. куб. м/год</w:t>
            </w:r>
          </w:p>
        </w:tc>
        <w:tc>
          <w:tcPr>
            <w:tcW w:w="1814" w:type="dxa"/>
          </w:tcPr>
          <w:p w:rsidR="00C90F9B" w:rsidRDefault="00C90F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C90F9B" w:rsidRDefault="00C90F9B">
            <w:pPr>
              <w:pStyle w:val="ConsPlusNormal"/>
              <w:jc w:val="center"/>
            </w:pPr>
            <w:r>
              <w:t>2</w:t>
            </w:r>
          </w:p>
        </w:tc>
      </w:tr>
    </w:tbl>
    <w:p w:rsidR="00C90F9B" w:rsidRDefault="00C90F9B">
      <w:pPr>
        <w:pStyle w:val="ConsPlusNormal"/>
        <w:sectPr w:rsidR="00C90F9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--------------------------------</w:t>
      </w:r>
    </w:p>
    <w:p w:rsidR="00C90F9B" w:rsidRDefault="00C90F9B">
      <w:pPr>
        <w:pStyle w:val="ConsPlusNormal"/>
        <w:spacing w:before="220"/>
        <w:ind w:firstLine="540"/>
        <w:jc w:val="both"/>
      </w:pPr>
      <w:r>
        <w:t>&lt;*&gt; Плотность населения на участке площадью 1,69 га.</w:t>
      </w:r>
    </w:p>
    <w:p w:rsidR="00C90F9B" w:rsidRDefault="00C90F9B">
      <w:pPr>
        <w:pStyle w:val="ConsPlusNormal"/>
        <w:spacing w:before="220"/>
        <w:ind w:firstLine="540"/>
        <w:jc w:val="both"/>
      </w:pPr>
      <w:bookmarkStart w:id="6" w:name="P469"/>
      <w:bookmarkEnd w:id="6"/>
      <w:r>
        <w:t>&lt;**&gt; Кроме 80 парковочных мест, размещенных на территории проекта планировки, на смежной территории имеются открытые автостоянки для временного хранения индивидуальных легковых автомобилей с количеством парковочных мест в общей сумме не менее 300.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 xml:space="preserve">IX. Защита территории от чрезвычайных ситуаций </w:t>
      </w:r>
      <w:proofErr w:type="gramStart"/>
      <w:r>
        <w:t>природного</w:t>
      </w:r>
      <w:proofErr w:type="gramEnd"/>
    </w:p>
    <w:p w:rsidR="00C90F9B" w:rsidRDefault="00C90F9B">
      <w:pPr>
        <w:pStyle w:val="ConsPlusNormal"/>
        <w:jc w:val="center"/>
      </w:pPr>
      <w:r>
        <w:t>и техногенного характера, проведение мероприятий</w:t>
      </w:r>
    </w:p>
    <w:p w:rsidR="00C90F9B" w:rsidRDefault="00C90F9B">
      <w:pPr>
        <w:pStyle w:val="ConsPlusNormal"/>
        <w:jc w:val="center"/>
      </w:pPr>
      <w:r>
        <w:t>по гражданской обороне и обеспечению пожарной безопасности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</w:t>
      </w:r>
      <w:hyperlink r:id="rId37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</w:pPr>
      <w:r>
        <w:t>Руководитель управления</w:t>
      </w:r>
    </w:p>
    <w:p w:rsidR="00C90F9B" w:rsidRDefault="00C90F9B">
      <w:pPr>
        <w:pStyle w:val="ConsPlusNormal"/>
        <w:jc w:val="right"/>
      </w:pPr>
      <w:r>
        <w:t>главного архитектора</w:t>
      </w:r>
    </w:p>
    <w:p w:rsidR="00C90F9B" w:rsidRDefault="00C90F9B">
      <w:pPr>
        <w:pStyle w:val="ConsPlusNormal"/>
        <w:jc w:val="right"/>
      </w:pPr>
      <w:r>
        <w:t>администрации городского округа</w:t>
      </w:r>
    </w:p>
    <w:p w:rsidR="00C90F9B" w:rsidRDefault="00C90F9B">
      <w:pPr>
        <w:pStyle w:val="ConsPlusNormal"/>
        <w:jc w:val="right"/>
      </w:pPr>
      <w:r>
        <w:t>А.В.ШЕВЕЛЕВ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1"/>
      </w:pPr>
      <w:r>
        <w:t>Приложение N 2</w:t>
      </w:r>
    </w:p>
    <w:p w:rsidR="00C90F9B" w:rsidRDefault="00C90F9B">
      <w:pPr>
        <w:pStyle w:val="ConsPlusNormal"/>
        <w:jc w:val="right"/>
      </w:pPr>
      <w:r>
        <w:t>к документации</w:t>
      </w:r>
    </w:p>
    <w:p w:rsidR="00C90F9B" w:rsidRDefault="00C90F9B">
      <w:pPr>
        <w:pStyle w:val="ConsPlusNormal"/>
        <w:jc w:val="right"/>
      </w:pPr>
      <w:r>
        <w:t>по планировке территории квартала,</w:t>
      </w:r>
    </w:p>
    <w:p w:rsidR="00C90F9B" w:rsidRDefault="00C90F9B">
      <w:pPr>
        <w:pStyle w:val="ConsPlusNormal"/>
        <w:jc w:val="right"/>
      </w:pPr>
      <w:r>
        <w:t>ограниченного улицами: 9 Января,</w:t>
      </w:r>
    </w:p>
    <w:p w:rsidR="00C90F9B" w:rsidRDefault="00C90F9B">
      <w:pPr>
        <w:pStyle w:val="ConsPlusNormal"/>
        <w:jc w:val="right"/>
      </w:pPr>
      <w:r>
        <w:t>Краснодонская, Семилукская,</w:t>
      </w:r>
    </w:p>
    <w:p w:rsidR="00C90F9B" w:rsidRDefault="00C90F9B">
      <w:pPr>
        <w:pStyle w:val="ConsPlusNormal"/>
        <w:jc w:val="right"/>
      </w:pPr>
      <w:r>
        <w:t>в городском округе город Воронеж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bookmarkStart w:id="7" w:name="P495"/>
      <w:bookmarkEnd w:id="7"/>
      <w:r>
        <w:t>Проект</w:t>
      </w:r>
    </w:p>
    <w:p w:rsidR="00C90F9B" w:rsidRDefault="00C90F9B">
      <w:pPr>
        <w:pStyle w:val="ConsPlusNormal"/>
        <w:jc w:val="center"/>
      </w:pPr>
      <w:r>
        <w:t>планировки территории квартала, ограниченного улицами:</w:t>
      </w:r>
    </w:p>
    <w:p w:rsidR="00C90F9B" w:rsidRDefault="00C90F9B">
      <w:pPr>
        <w:pStyle w:val="ConsPlusNormal"/>
        <w:jc w:val="center"/>
      </w:pPr>
      <w:r>
        <w:t>9 Января, Краснодонская, Семилукская в городском округе</w:t>
      </w:r>
    </w:p>
    <w:p w:rsidR="00C90F9B" w:rsidRDefault="00C90F9B">
      <w:pPr>
        <w:pStyle w:val="ConsPlusNormal"/>
        <w:jc w:val="center"/>
      </w:pPr>
      <w:r>
        <w:t>город Воронеж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r>
        <w:rPr>
          <w:noProof/>
          <w:position w:val="-200"/>
        </w:rPr>
        <w:lastRenderedPageBreak/>
        <w:drawing>
          <wp:inline distT="0" distB="0" distL="0" distR="0">
            <wp:extent cx="5541645" cy="26822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Условные обозначения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r>
        <w:rPr>
          <w:noProof/>
          <w:position w:val="-181"/>
        </w:rPr>
        <w:drawing>
          <wp:inline distT="0" distB="0" distL="0" distR="0">
            <wp:extent cx="5541645" cy="24479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Ситуационный план</w:t>
      </w:r>
    </w:p>
    <w:p w:rsidR="00C90F9B" w:rsidRDefault="00C90F9B">
      <w:pPr>
        <w:pStyle w:val="ConsPlusNormal"/>
        <w:jc w:val="center"/>
      </w:pPr>
      <w:r>
        <w:t>расположения планируемой территории в структуре г. Воронежа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r>
        <w:rPr>
          <w:noProof/>
          <w:position w:val="-331"/>
        </w:rPr>
        <w:lastRenderedPageBreak/>
        <w:drawing>
          <wp:inline distT="0" distB="0" distL="0" distR="0">
            <wp:extent cx="4944745" cy="434721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745" cy="43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</w:pPr>
      <w:r>
        <w:t>Руководитель управления</w:t>
      </w:r>
    </w:p>
    <w:p w:rsidR="00C90F9B" w:rsidRDefault="00C90F9B">
      <w:pPr>
        <w:pStyle w:val="ConsPlusNormal"/>
        <w:jc w:val="right"/>
      </w:pPr>
      <w:r>
        <w:t>главного архитектора городского округа</w:t>
      </w:r>
    </w:p>
    <w:p w:rsidR="00C90F9B" w:rsidRDefault="00C90F9B">
      <w:pPr>
        <w:pStyle w:val="ConsPlusNormal"/>
        <w:jc w:val="right"/>
      </w:pPr>
      <w:r>
        <w:t>А.В.ШЕВЕЛЕВ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  <w:outlineLvl w:val="1"/>
      </w:pPr>
      <w:r>
        <w:t>Приложение N 3</w:t>
      </w:r>
    </w:p>
    <w:p w:rsidR="00C90F9B" w:rsidRDefault="00C90F9B">
      <w:pPr>
        <w:pStyle w:val="ConsPlusNormal"/>
        <w:jc w:val="right"/>
      </w:pPr>
      <w:r>
        <w:t>к документации</w:t>
      </w:r>
    </w:p>
    <w:p w:rsidR="00C90F9B" w:rsidRDefault="00C90F9B">
      <w:pPr>
        <w:pStyle w:val="ConsPlusNormal"/>
        <w:jc w:val="right"/>
      </w:pPr>
      <w:r>
        <w:t>по планировке территории квартала,</w:t>
      </w:r>
    </w:p>
    <w:p w:rsidR="00C90F9B" w:rsidRDefault="00C90F9B">
      <w:pPr>
        <w:pStyle w:val="ConsPlusNormal"/>
        <w:jc w:val="right"/>
      </w:pPr>
      <w:r>
        <w:t>ограниченного улицами: 9 Января,</w:t>
      </w:r>
    </w:p>
    <w:p w:rsidR="00C90F9B" w:rsidRDefault="00C90F9B">
      <w:pPr>
        <w:pStyle w:val="ConsPlusNormal"/>
        <w:jc w:val="right"/>
      </w:pPr>
      <w:r>
        <w:t>Краснодонская, Семилукская,</w:t>
      </w:r>
    </w:p>
    <w:p w:rsidR="00C90F9B" w:rsidRDefault="00C90F9B">
      <w:pPr>
        <w:pStyle w:val="ConsPlusNormal"/>
        <w:jc w:val="right"/>
      </w:pPr>
      <w:r>
        <w:t>в городском округе город Воронеж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bookmarkStart w:id="8" w:name="P526"/>
      <w:bookmarkEnd w:id="8"/>
      <w:r>
        <w:t>Чертеж</w:t>
      </w:r>
    </w:p>
    <w:p w:rsidR="00C90F9B" w:rsidRDefault="00C90F9B">
      <w:pPr>
        <w:pStyle w:val="ConsPlusNormal"/>
        <w:jc w:val="center"/>
      </w:pPr>
      <w:r>
        <w:t>межевания территории квартала, ограниченного улицами:</w:t>
      </w:r>
    </w:p>
    <w:p w:rsidR="00C90F9B" w:rsidRDefault="00C90F9B">
      <w:pPr>
        <w:pStyle w:val="ConsPlusNormal"/>
        <w:jc w:val="center"/>
      </w:pPr>
      <w:r>
        <w:t>9 Января, Краснодонская, Семилукская в городском округе</w:t>
      </w:r>
    </w:p>
    <w:p w:rsidR="00C90F9B" w:rsidRDefault="00C90F9B">
      <w:pPr>
        <w:pStyle w:val="ConsPlusNormal"/>
        <w:jc w:val="center"/>
      </w:pPr>
      <w:r>
        <w:t>город Воронеж</w:t>
      </w:r>
    </w:p>
    <w:p w:rsidR="00C90F9B" w:rsidRDefault="00C90F9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90F9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0F9B" w:rsidRDefault="00C90F9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</w:t>
            </w:r>
            <w:proofErr w:type="gramEnd"/>
          </w:p>
          <w:p w:rsidR="00C90F9B" w:rsidRDefault="00C90F9B">
            <w:pPr>
              <w:pStyle w:val="ConsPlusNormal"/>
              <w:jc w:val="center"/>
            </w:pPr>
            <w:r>
              <w:rPr>
                <w:color w:val="392C69"/>
              </w:rPr>
              <w:t>город Воронеж от 11.09.2015 N 713)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F9B" w:rsidRDefault="00C90F9B">
            <w:pPr>
              <w:pStyle w:val="ConsPlusNormal"/>
            </w:pPr>
          </w:p>
        </w:tc>
      </w:tr>
    </w:tbl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r>
        <w:rPr>
          <w:noProof/>
          <w:position w:val="-422"/>
        </w:rPr>
        <w:lastRenderedPageBreak/>
        <w:drawing>
          <wp:inline distT="0" distB="0" distL="0" distR="0">
            <wp:extent cx="4469130" cy="550545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13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Условные обозначения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</w:pPr>
      <w:r>
        <w:rPr>
          <w:noProof/>
          <w:position w:val="-149"/>
        </w:rPr>
        <w:drawing>
          <wp:inline distT="0" distB="0" distL="0" distR="0">
            <wp:extent cx="5506720" cy="203708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20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center"/>
        <w:outlineLvl w:val="2"/>
      </w:pPr>
      <w:r>
        <w:t>Экспликация земельных участков</w:t>
      </w:r>
    </w:p>
    <w:p w:rsidR="00C90F9B" w:rsidRDefault="00C90F9B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1762"/>
        <w:gridCol w:w="6350"/>
      </w:tblGrid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  <w:jc w:val="center"/>
            </w:pPr>
            <w:r>
              <w:t>Назначение участка</w:t>
            </w:r>
          </w:p>
        </w:tc>
      </w:tr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2734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</w:pPr>
            <w:r>
              <w:t>Строительство многоэтажного жилого дома, поз. 1</w:t>
            </w:r>
          </w:p>
        </w:tc>
      </w:tr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13915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</w:pPr>
            <w:r>
              <w:t>Строительство многоэтажных жилых домов, поз. 2, 3, 4, 5</w:t>
            </w:r>
          </w:p>
        </w:tc>
      </w:tr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</w:pPr>
            <w:r>
              <w:t>Строительство ТП</w:t>
            </w:r>
          </w:p>
        </w:tc>
      </w:tr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</w:pPr>
            <w:r>
              <w:t>Строительство ПНС</w:t>
            </w:r>
          </w:p>
        </w:tc>
      </w:tr>
      <w:tr w:rsidR="00C90F9B">
        <w:tc>
          <w:tcPr>
            <w:tcW w:w="600" w:type="dxa"/>
          </w:tcPr>
          <w:p w:rsidR="00C90F9B" w:rsidRDefault="00C90F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62" w:type="dxa"/>
          </w:tcPr>
          <w:p w:rsidR="00C90F9B" w:rsidRDefault="00C90F9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350" w:type="dxa"/>
          </w:tcPr>
          <w:p w:rsidR="00C90F9B" w:rsidRDefault="00C90F9B">
            <w:pPr>
              <w:pStyle w:val="ConsPlusNormal"/>
            </w:pPr>
            <w:r>
              <w:t>Строительство котельной</w:t>
            </w:r>
          </w:p>
        </w:tc>
      </w:tr>
    </w:tbl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right"/>
      </w:pPr>
      <w:r>
        <w:t>Руководитель управления</w:t>
      </w:r>
    </w:p>
    <w:p w:rsidR="00C90F9B" w:rsidRDefault="00C90F9B">
      <w:pPr>
        <w:pStyle w:val="ConsPlusNormal"/>
        <w:jc w:val="right"/>
      </w:pPr>
      <w:r>
        <w:t>главного архитектора городского округа</w:t>
      </w:r>
    </w:p>
    <w:p w:rsidR="00C90F9B" w:rsidRDefault="00C90F9B">
      <w:pPr>
        <w:pStyle w:val="ConsPlusNormal"/>
        <w:jc w:val="right"/>
      </w:pPr>
      <w:r>
        <w:t>А.В.ШЕВЕЛЕВ</w:t>
      </w: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jc w:val="both"/>
      </w:pPr>
    </w:p>
    <w:p w:rsidR="00C90F9B" w:rsidRDefault="00C90F9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077C" w:rsidRDefault="0059077C">
      <w:bookmarkStart w:id="9" w:name="_GoBack"/>
      <w:bookmarkEnd w:id="9"/>
    </w:p>
    <w:sectPr w:rsidR="0059077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9B"/>
    <w:rsid w:val="0059077C"/>
    <w:rsid w:val="00C9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0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0F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0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0F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F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60275&amp;dst=100011" TargetMode="External"/><Relationship Id="rId18" Type="http://schemas.openxmlformats.org/officeDocument/2006/relationships/hyperlink" Target="https://login.consultant.ru/link/?req=doc&amp;base=RLAW181&amp;n=60297&amp;dst=100037" TargetMode="External"/><Relationship Id="rId26" Type="http://schemas.openxmlformats.org/officeDocument/2006/relationships/hyperlink" Target="https://login.consultant.ru/link/?req=doc&amp;base=LAW&amp;n=133019&amp;dst=100210" TargetMode="External"/><Relationship Id="rId39" Type="http://schemas.openxmlformats.org/officeDocument/2006/relationships/image" Target="media/image2.png"/><Relationship Id="rId21" Type="http://schemas.openxmlformats.org/officeDocument/2006/relationships/hyperlink" Target="https://login.consultant.ru/link/?req=doc&amp;base=RLAW181&amp;n=49625&amp;dst=100009" TargetMode="External"/><Relationship Id="rId34" Type="http://schemas.openxmlformats.org/officeDocument/2006/relationships/hyperlink" Target="https://login.consultant.ru/link/?req=doc&amp;base=RLAW181&amp;n=29309&amp;dst=100005" TargetMode="External"/><Relationship Id="rId42" Type="http://schemas.openxmlformats.org/officeDocument/2006/relationships/image" Target="media/image4.png"/><Relationship Id="rId7" Type="http://schemas.openxmlformats.org/officeDocument/2006/relationships/hyperlink" Target="https://login.consultant.ru/link/?req=doc&amp;base=LAW&amp;n=17014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29309&amp;dst=100005" TargetMode="External"/><Relationship Id="rId29" Type="http://schemas.openxmlformats.org/officeDocument/2006/relationships/hyperlink" Target="https://login.consultant.ru/link/?req=doc&amp;base=LAW&amp;n=133019&amp;dst=10001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66755&amp;dst=100005" TargetMode="External"/><Relationship Id="rId11" Type="http://schemas.openxmlformats.org/officeDocument/2006/relationships/hyperlink" Target="https://login.consultant.ru/link/?req=doc&amp;base=RLAW181&amp;n=56870" TargetMode="External"/><Relationship Id="rId24" Type="http://schemas.openxmlformats.org/officeDocument/2006/relationships/hyperlink" Target="https://login.consultant.ru/link/?req=doc&amp;base=RLAW181&amp;n=60297&amp;dst=100037" TargetMode="External"/><Relationship Id="rId32" Type="http://schemas.openxmlformats.org/officeDocument/2006/relationships/hyperlink" Target="https://login.consultant.ru/link/?req=doc&amp;base=RLAW181&amp;n=29309&amp;dst=100005" TargetMode="External"/><Relationship Id="rId37" Type="http://schemas.openxmlformats.org/officeDocument/2006/relationships/hyperlink" Target="https://login.consultant.ru/link/?req=doc&amp;base=RLAW181&amp;n=29309&amp;dst=100005" TargetMode="External"/><Relationship Id="rId40" Type="http://schemas.openxmlformats.org/officeDocument/2006/relationships/image" Target="media/image3.png"/><Relationship Id="rId45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51961" TargetMode="External"/><Relationship Id="rId23" Type="http://schemas.openxmlformats.org/officeDocument/2006/relationships/hyperlink" Target="https://login.consultant.ru/link/?req=doc&amp;base=RLAW181&amp;n=60297&amp;dst=101244" TargetMode="External"/><Relationship Id="rId28" Type="http://schemas.openxmlformats.org/officeDocument/2006/relationships/hyperlink" Target="https://login.consultant.ru/link/?req=doc&amp;base=LAW&amp;n=133019&amp;dst=100012" TargetMode="External"/><Relationship Id="rId36" Type="http://schemas.openxmlformats.org/officeDocument/2006/relationships/hyperlink" Target="https://login.consultant.ru/link/?req=doc&amp;base=RLAW181&amp;n=51741&amp;dst=100279" TargetMode="External"/><Relationship Id="rId10" Type="http://schemas.openxmlformats.org/officeDocument/2006/relationships/hyperlink" Target="https://login.consultant.ru/link/?req=doc&amp;base=RLAW181&amp;n=29309&amp;dst=100005" TargetMode="External"/><Relationship Id="rId19" Type="http://schemas.openxmlformats.org/officeDocument/2006/relationships/hyperlink" Target="https://login.consultant.ru/link/?req=doc&amp;base=LAW&amp;n=170148&amp;dst=100718" TargetMode="External"/><Relationship Id="rId31" Type="http://schemas.openxmlformats.org/officeDocument/2006/relationships/hyperlink" Target="https://login.consultant.ru/link/?req=doc&amp;base=RLAW181&amp;n=51741&amp;dst=100362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53808" TargetMode="External"/><Relationship Id="rId14" Type="http://schemas.openxmlformats.org/officeDocument/2006/relationships/hyperlink" Target="https://login.consultant.ru/link/?req=doc&amp;base=RLAW181&amp;n=56870" TargetMode="External"/><Relationship Id="rId22" Type="http://schemas.openxmlformats.org/officeDocument/2006/relationships/hyperlink" Target="https://login.consultant.ru/link/?req=doc&amp;base=RLAW181&amp;n=51741&amp;dst=100009" TargetMode="External"/><Relationship Id="rId27" Type="http://schemas.openxmlformats.org/officeDocument/2006/relationships/hyperlink" Target="https://login.consultant.ru/link/?req=doc&amp;base=LAW&amp;n=162078" TargetMode="External"/><Relationship Id="rId30" Type="http://schemas.openxmlformats.org/officeDocument/2006/relationships/hyperlink" Target="https://login.consultant.ru/link/?req=doc&amp;base=RLAW181&amp;n=51741&amp;dst=100009" TargetMode="External"/><Relationship Id="rId35" Type="http://schemas.openxmlformats.org/officeDocument/2006/relationships/hyperlink" Target="https://login.consultant.ru/link/?req=doc&amp;base=RLAW181&amp;n=51741&amp;dst=100009" TargetMode="External"/><Relationship Id="rId43" Type="http://schemas.openxmlformats.org/officeDocument/2006/relationships/image" Target="media/image5.png"/><Relationship Id="rId8" Type="http://schemas.openxmlformats.org/officeDocument/2006/relationships/hyperlink" Target="https://login.consultant.ru/link/?req=doc&amp;base=LAW&amp;n=16614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66755&amp;dst=100006" TargetMode="External"/><Relationship Id="rId17" Type="http://schemas.openxmlformats.org/officeDocument/2006/relationships/hyperlink" Target="https://login.consultant.ru/link/?req=doc&amp;base=RLAW181&amp;n=42235" TargetMode="External"/><Relationship Id="rId25" Type="http://schemas.openxmlformats.org/officeDocument/2006/relationships/hyperlink" Target="https://login.consultant.ru/link/?req=doc&amp;base=LAW&amp;n=133019&amp;dst=100200" TargetMode="External"/><Relationship Id="rId33" Type="http://schemas.openxmlformats.org/officeDocument/2006/relationships/hyperlink" Target="https://login.consultant.ru/link/?req=doc&amp;base=RLAW181&amp;n=33963&amp;dst=100013" TargetMode="External"/><Relationship Id="rId38" Type="http://schemas.openxmlformats.org/officeDocument/2006/relationships/image" Target="media/image1.png"/><Relationship Id="rId20" Type="http://schemas.openxmlformats.org/officeDocument/2006/relationships/hyperlink" Target="https://login.consultant.ru/link/?req=doc&amp;base=RLAW181&amp;n=53808&amp;dst=100008" TargetMode="External"/><Relationship Id="rId41" Type="http://schemas.openxmlformats.org/officeDocument/2006/relationships/hyperlink" Target="https://login.consultant.ru/link/?req=doc&amp;base=RLAW181&amp;n=66755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4332</Words>
  <Characters>24697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2026-02-24T10:03:00Z</dcterms:created>
  <dcterms:modified xsi:type="dcterms:W3CDTF">2026-02-24T10:04:00Z</dcterms:modified>
</cp:coreProperties>
</file>